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43"/>
        <w:gridCol w:w="720"/>
        <w:gridCol w:w="52"/>
        <w:gridCol w:w="220"/>
        <w:gridCol w:w="1635"/>
        <w:gridCol w:w="200"/>
        <w:gridCol w:w="200"/>
        <w:gridCol w:w="13"/>
        <w:gridCol w:w="1933"/>
        <w:gridCol w:w="17"/>
        <w:gridCol w:w="34"/>
        <w:gridCol w:w="36"/>
      </w:tblGrid>
      <w:tr w:rsidR="004D18B4" w:rsidRPr="00E2594F" w:rsidTr="00FB181F">
        <w:trPr>
          <w:gridAfter w:val="2"/>
          <w:wAfter w:w="70" w:type="dxa"/>
          <w:trHeight w:val="285"/>
        </w:trPr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18B4" w:rsidRPr="00B918F5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B918F5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پژوهشهای عالی هنر</w:t>
            </w:r>
          </w:p>
        </w:tc>
      </w:tr>
      <w:tr w:rsidR="004D18B4" w:rsidRPr="00E2594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Title</w:t>
            </w:r>
          </w:p>
        </w:tc>
        <w:tc>
          <w:tcPr>
            <w:tcW w:w="1635" w:type="dxa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Author</w:t>
            </w:r>
          </w:p>
        </w:tc>
        <w:tc>
          <w:tcPr>
            <w:tcW w:w="2363" w:type="dxa"/>
            <w:gridSpan w:val="5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Publisher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Eloquence in Byzantium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Maguire, Henry.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Princeton University Press,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immortality in the ancient Near East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Ataç, Mehmet-Ali.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Cambridge University Press,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mysticism :  interfaces in the Medieval and modern periods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Helen Appleton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the challenge of markets: Vol. 1:  National cultural politics and the challenges of marketization and globalization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Samuli Hägg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the challenge of markets:  Vol. 2:  From commodification of art to artistic critiques of capitalism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Victoria D. Alexander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the mind - Ernst H. Gombrich : mit dem Steckenpferd unterwegs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Ursula Marinelli.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V&amp;R Unipress,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as social action :  an introduction to the principles and practices of teaching social practice art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Gregory Sholette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Allworth Press, an imprint of Skyhorse Publishing, Inc.,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of memories : curating at the Hermitage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Lépinay, Vincent Antonin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Columbia University Press,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of the postmodern era : from the late 1960s to the early 1990s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Sandler, Irving,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IconEditions,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Art, artists and pedagogy :  philosophy and the arts in education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Christopher Naughton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Art, cybernetics, and pedagogy in post-war Britain : Roy Ascott's Groundcourse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Sloan, Kate,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Art, Disobedience, and Ethics :  The Adventure of Pedagogy</w:t>
            </w:r>
          </w:p>
        </w:tc>
        <w:tc>
          <w:tcPr>
            <w:tcW w:w="1635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Atkinson, Dennis</w:t>
            </w:r>
          </w:p>
        </w:tc>
        <w:tc>
          <w:tcPr>
            <w:tcW w:w="2363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Imprint: Palgrave Macmillan,</w:t>
            </w:r>
          </w:p>
        </w:tc>
      </w:tr>
      <w:tr w:rsidR="004D18B4" w:rsidRPr="00E2594F" w:rsidTr="00FB181F">
        <w:trPr>
          <w:gridAfter w:val="3"/>
          <w:wAfter w:w="87" w:type="dxa"/>
          <w:trHeight w:val="285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18B4" w:rsidRPr="007D57B6" w:rsidRDefault="004D18B4" w:rsidP="00FB181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D57B6">
              <w:rPr>
                <w:rFonts w:cs="B Nazanin"/>
                <w:b/>
                <w:bCs/>
                <w:sz w:val="28"/>
                <w:szCs w:val="28"/>
                <w:rtl/>
              </w:rPr>
              <w:t xml:space="preserve">دانشكده </w:t>
            </w:r>
            <w:r w:rsidR="00FB181F">
              <w:rPr>
                <w:rFonts w:cs="B Nazanin" w:hint="cs"/>
                <w:b/>
                <w:bCs/>
                <w:sz w:val="28"/>
                <w:szCs w:val="28"/>
                <w:rtl/>
              </w:rPr>
              <w:t>هنرهای تجسمی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psychoanalysis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Adams, Laurie.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IconEditions,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reform in the late Renaissance after Trent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Jesse M. Locker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crossing borders : the internationalisation of the art market in the age of nation states, 1750-1914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Jan Dirk Baetens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Brill,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deco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Green, Oliver.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Amberley Publishing,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in Chicago : a history from the fire to now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Maggie Taft and Robert Cozzolino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the University of Chicago Press,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in motion : animation aesthetics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Furniss, Maureen.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John Libbey : Distributed in North America by Indiana University Press,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nouveau and the classical tradition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Warren, Richard (Classicist).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Bloomsbury Academic, An imprint of Bloomsbury Publishing Plc,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lastRenderedPageBreak/>
              <w:t>The art of newborn photography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East, Melanie, author.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The Crowood Press,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of Vietnam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Noppe, Catherine.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Parkstone,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with an iPhone: a photographer's guide to creating altered realities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Sloma, Kat.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Amherst Media, Inc,</w:t>
            </w:r>
          </w:p>
        </w:tc>
      </w:tr>
      <w:tr w:rsidR="00FB181F" w:rsidRPr="00FB181F" w:rsidTr="00FB181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Art, creativity, and politics in Africa and the diaspora</w:t>
            </w:r>
          </w:p>
        </w:tc>
        <w:tc>
          <w:tcPr>
            <w:tcW w:w="230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Abimbola Adelakun</w:t>
            </w:r>
          </w:p>
        </w:tc>
        <w:tc>
          <w:tcPr>
            <w:tcW w:w="1946" w:type="dxa"/>
            <w:gridSpan w:val="2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4D18B4" w:rsidRPr="00E2594F" w:rsidTr="00FB181F">
        <w:trPr>
          <w:trHeight w:val="285"/>
        </w:trPr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18B4" w:rsidRPr="007D57B6" w:rsidRDefault="004D18B4" w:rsidP="00FB18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/>
                <w:b/>
                <w:bCs/>
                <w:sz w:val="28"/>
                <w:szCs w:val="28"/>
                <w:rtl/>
              </w:rPr>
              <w:t xml:space="preserve">دانشكده </w:t>
            </w:r>
            <w:r w:rsidR="00FB181F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دستی</w:t>
            </w:r>
          </w:p>
        </w:tc>
      </w:tr>
      <w:tr w:rsidR="00FB181F" w:rsidRPr="00FB181F" w:rsidTr="00FB181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museums of Latin America :  structuring representation</w:t>
            </w:r>
          </w:p>
        </w:tc>
        <w:tc>
          <w:tcPr>
            <w:tcW w:w="2268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gridSpan w:val="4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4D18B4" w:rsidRPr="00E2594F" w:rsidTr="00FB181F">
        <w:trPr>
          <w:gridAfter w:val="1"/>
          <w:wAfter w:w="36" w:type="dxa"/>
          <w:trHeight w:val="285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18B4" w:rsidRPr="007D57B6" w:rsidRDefault="004D18B4" w:rsidP="00FB18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</w:t>
            </w:r>
            <w:r w:rsidR="00FB181F">
              <w:rPr>
                <w:rFonts w:cs="B Nazanin" w:hint="cs"/>
                <w:b/>
                <w:bCs/>
                <w:sz w:val="28"/>
                <w:szCs w:val="28"/>
                <w:rtl/>
              </w:rPr>
              <w:t>مرمت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as unlearning : towards a mannerist pedagogy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Baldacchino, John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 is an imprint of the Taylor &amp; Francis Group, an Informa Business,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before the Law: Aesthetics and Ethics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Ronen, Ruth.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University of Toronto Press,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collecting today : market insights for everyone passionate about art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Woodham, Doug, (Art collector)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Allworth Press, An Imprint of Skyhorse Publishing, Inc.,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The lion and the sun: art from Qajar Persia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Bonhams,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of the cut : conversations with film and TV editors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Hullfish, Steve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087527" w:rsidTr="00A40AFC">
        <w:trPr>
          <w:gridAfter w:val="1"/>
          <w:wAfter w:w="36" w:type="dxa"/>
          <w:trHeight w:val="517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181F" w:rsidRPr="007D57B6" w:rsidRDefault="00FB181F" w:rsidP="00FB18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معماری و شهرسازی</w:t>
            </w:r>
          </w:p>
        </w:tc>
      </w:tr>
      <w:tr w:rsidR="00FB181F" w:rsidRPr="00087527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agriculture : a rural design guide</w:t>
            </w:r>
          </w:p>
        </w:tc>
        <w:tc>
          <w:tcPr>
            <w:tcW w:w="2827" w:type="dxa"/>
            <w:gridSpan w:val="5"/>
            <w:noWrap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Thorbeck, Dewey</w:t>
            </w:r>
          </w:p>
        </w:tc>
        <w:tc>
          <w:tcPr>
            <w:tcW w:w="2197" w:type="dxa"/>
            <w:gridSpan w:val="5"/>
            <w:noWrap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anthropocene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Spanedda, Francesco.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FrancoAngeli,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archaeology in via dei Villini : the headquarters of Italiana Costruzioni S.p.A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Aureggi, Luca.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"L'Erma" di Bretschneider,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control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Annie Ring, Henriette Steiner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Brill,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design :  breakthroughs in research and practice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Information Resources Management Association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Information Science Reference (an imprint of IGI Global),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freedom: searching for agency in a changing world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Owen Hopkins.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John Wiley &amp; Sons Ltd,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Pilgrimage, 1000?500 "" : Southern Europe and Beyond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Davies, Paul.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Taylor and Francis,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the forest aesthetic : a new look at design and resilient urbanism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VanderGoot, Jana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the mimetic self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Huskinson, Lucy,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the politics of gender in early modern Europe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Hills, Helen.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Ashgate,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and urbanism in the French Atlantic Empire : state, church, and society, 1604-1830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Bailey, Gauvin Alexander.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McGill-Queen’s University Press,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lastRenderedPageBreak/>
              <w:t>Architecture as environmental communication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Talaye Minai, Asghar.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Mouton,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in Nineteenth-Century Photographs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Nilsen, Micheline.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: Ashgate,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Architecture/machine : programs, processes, and performances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STALDER, LAURENT.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GTA VERLAG,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 matters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Betsky, Aaron.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Thames &amp; Hudson,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Architecture, design and craft in Toronto 1900-1940 : creating modern living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Myzelev, Alla.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Ashgate,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Architecture, design, data :  practice competency in the era of computation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Bernstein, Phillip G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Birkhauser,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Architecture, media, and memory : facing complexity in post-9/11 New York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McKim, Joel,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Bloomsbury Visual Arts,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Architecture, mentalities and meaning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Malone, Patrick,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Architecture, society, and ritual in Viking Age Scandinavia : doors, dwellings, and domestic space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Eriksen, Marianne Hem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Cambridge University Press,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Architectures of display :  department stores and modern retail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Anca I. Lasc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Architectures of festival in early modern Europe :  fashioning and re-fashioning urban and courtly space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J.R. Mulryne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Architectures of sound :  acoustic concepts and parameters for architectural design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Fowler, Michael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Birkhäuser,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and future: energy, climate, cultures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Stupples, Peter.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Cambridge Scholars Publishing,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history after Deleuze and Guattari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Tuinen, Sjoerd van.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Leuven University Press,</w:t>
            </w:r>
          </w:p>
        </w:tc>
      </w:tr>
      <w:tr w:rsidR="00FB181F" w:rsidRPr="00FB181F" w:rsidTr="00FB181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Art unfolded: a history of art in four colours</w:t>
            </w:r>
          </w:p>
        </w:tc>
        <w:tc>
          <w:tcPr>
            <w:tcW w:w="282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Street, Ben.</w:t>
            </w:r>
          </w:p>
        </w:tc>
        <w:tc>
          <w:tcPr>
            <w:tcW w:w="2197" w:type="dxa"/>
            <w:gridSpan w:val="5"/>
            <w:noWrap/>
            <w:hideMark/>
          </w:tcPr>
          <w:p w:rsidR="00FB181F" w:rsidRPr="00FB181F" w:rsidRDefault="00FB181F" w:rsidP="00FB181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181F">
              <w:rPr>
                <w:rFonts w:ascii="Arial" w:eastAsia="Times New Roman" w:hAnsi="Arial" w:cs="Arial"/>
                <w:color w:val="000000"/>
              </w:rPr>
              <w:t>Ilex, a division of Octopus Publishing Group Ltd,</w:t>
            </w:r>
          </w:p>
        </w:tc>
      </w:tr>
    </w:tbl>
    <w:p w:rsidR="009C23B2" w:rsidRDefault="009C23B2" w:rsidP="00087527">
      <w:pPr>
        <w:bidi w:val="0"/>
      </w:pPr>
    </w:p>
    <w:sectPr w:rsidR="009C23B2" w:rsidSect="009826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B2" w:rsidRDefault="002E29B2" w:rsidP="007D57B6">
      <w:pPr>
        <w:spacing w:after="0" w:line="240" w:lineRule="auto"/>
      </w:pPr>
      <w:r>
        <w:separator/>
      </w:r>
    </w:p>
  </w:endnote>
  <w:endnote w:type="continuationSeparator" w:id="0">
    <w:p w:rsidR="002E29B2" w:rsidRDefault="002E29B2" w:rsidP="007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B2" w:rsidRDefault="002E29B2" w:rsidP="007D57B6">
      <w:pPr>
        <w:spacing w:after="0" w:line="240" w:lineRule="auto"/>
      </w:pPr>
      <w:r>
        <w:separator/>
      </w:r>
    </w:p>
  </w:footnote>
  <w:footnote w:type="continuationSeparator" w:id="0">
    <w:p w:rsidR="002E29B2" w:rsidRDefault="002E29B2" w:rsidP="007D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F"/>
    <w:rsid w:val="000520DE"/>
    <w:rsid w:val="00056106"/>
    <w:rsid w:val="00087527"/>
    <w:rsid w:val="001104DF"/>
    <w:rsid w:val="002E29B2"/>
    <w:rsid w:val="003A3483"/>
    <w:rsid w:val="00485B85"/>
    <w:rsid w:val="004B4BA0"/>
    <w:rsid w:val="004D18B4"/>
    <w:rsid w:val="00546C36"/>
    <w:rsid w:val="005D772E"/>
    <w:rsid w:val="007D57B6"/>
    <w:rsid w:val="0085178F"/>
    <w:rsid w:val="00897D95"/>
    <w:rsid w:val="008B6390"/>
    <w:rsid w:val="009826B2"/>
    <w:rsid w:val="009C23B2"/>
    <w:rsid w:val="00AE6082"/>
    <w:rsid w:val="00B068E8"/>
    <w:rsid w:val="00B97CAE"/>
    <w:rsid w:val="00BC101E"/>
    <w:rsid w:val="00BD760E"/>
    <w:rsid w:val="00E2594F"/>
    <w:rsid w:val="00FA0810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EEBA7-88D1-4045-A757-EA2B411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B6"/>
  </w:style>
  <w:style w:type="paragraph" w:styleId="Footer">
    <w:name w:val="footer"/>
    <w:basedOn w:val="Normal"/>
    <w:link w:val="Foot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mr.almasi</dc:creator>
  <cp:keywords/>
  <dc:description/>
  <cp:lastModifiedBy>Mrs Reisi</cp:lastModifiedBy>
  <cp:revision>2</cp:revision>
  <dcterms:created xsi:type="dcterms:W3CDTF">2019-12-14T07:13:00Z</dcterms:created>
  <dcterms:modified xsi:type="dcterms:W3CDTF">2019-12-14T07:13:00Z</dcterms:modified>
</cp:coreProperties>
</file>